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ValorA Joins Moolec To Expand</w:t>
        <w:br w:type="textWrapping"/>
        <w:t xml:space="preserve">The Food Science Revolution</w:t>
      </w:r>
    </w:p>
    <w:p w:rsidR="00000000" w:rsidDel="00000000" w:rsidP="00000000" w:rsidRDefault="00000000" w:rsidRPr="00000000" w14:paraId="0000000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of Directors and the Ricca Family communicate excellent news for ValoraSoy SA.</w:t>
      </w:r>
    </w:p>
    <w:p w:rsidR="00000000" w:rsidDel="00000000" w:rsidP="00000000" w:rsidRDefault="00000000" w:rsidRPr="00000000" w14:paraId="00000005">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accordance with the company's values, ValoraSoy SA was incorporated into Moolec Science to boost the alternative protein business globally.</w:t>
      </w:r>
    </w:p>
    <w:p w:rsidR="00000000" w:rsidDel="00000000" w:rsidP="00000000" w:rsidRDefault="00000000" w:rsidRPr="00000000" w14:paraId="0000000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Moolec is a science-based ingredients company for the food industry, focused on producing animal proteins in plants using a disruptive technology called Molecular Farming. The company is linked to the Bioceres Group.</w:t>
      </w:r>
    </w:p>
    <w:p w:rsidR="00000000" w:rsidDel="00000000" w:rsidP="00000000" w:rsidRDefault="00000000" w:rsidRPr="00000000" w14:paraId="0000000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ValoraSoy has a long history of providing functional soy protein-based food ingredients for human consumption to customers and food producers in more than 14 countries on 3 continents. Its products are manufactured in state-of-the-art facilities located in the Argentine soy corridor, obtaining vegetable proteins that provide chewiness, texture, and fibrousness similar to that of meat.</w:t>
      </w:r>
    </w:p>
    <w:p w:rsidR="00000000" w:rsidDel="00000000" w:rsidP="00000000" w:rsidRDefault="00000000" w:rsidRPr="00000000" w14:paraId="0000000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technological combination of both companies has the power to contribute to global food security. Moolec is developing the ingredients of the future using highly efficient protein-rich cultures to produce those found in animals. By combining these crops with ValorA's capabilities, new and better solutions can be created, incorporating the voice of customers in real time, and reducing the cost of protein-rich foods with higher levels of functionality and nutrition.</w:t>
      </w:r>
    </w:p>
    <w:p w:rsidR="00000000" w:rsidDel="00000000" w:rsidP="00000000" w:rsidRDefault="00000000" w:rsidRPr="00000000" w14:paraId="0000000D">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Valora will continue to be run by the Ricca Family together with Moolec, keeping our values ​​and with the same spirit, but with a greater vision and global projection. This agreement represents a quantitative and qualitative leap for Valora, by giving us the opportunity to contribute to the scaling up of a pioneering and disruptive technology for the food industry. Our platforms and teams genuinely complement each other.</w:t>
      </w:r>
      <w:r w:rsidDel="00000000" w:rsidR="00000000" w:rsidRPr="00000000">
        <w:rPr>
          <w:rFonts w:ascii="Calibri" w:cs="Calibri" w:eastAsia="Calibri" w:hAnsi="Calibri"/>
          <w:sz w:val="24"/>
          <w:szCs w:val="24"/>
          <w:rtl w:val="0"/>
        </w:rPr>
        <w:t xml:space="preserve">” concluded Alfredo Ricca, President and Founder of Valorasoy SA. </w:t>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go to </w:t>
      </w:r>
      <w:hyperlink r:id="rId7">
        <w:r w:rsidDel="00000000" w:rsidR="00000000" w:rsidRPr="00000000">
          <w:rPr>
            <w:rFonts w:ascii="Calibri" w:cs="Calibri" w:eastAsia="Calibri" w:hAnsi="Calibri"/>
            <w:color w:val="1155cc"/>
            <w:sz w:val="24"/>
            <w:szCs w:val="24"/>
            <w:u w:val="single"/>
            <w:rtl w:val="0"/>
          </w:rPr>
          <w:t xml:space="preserve">ValoraSoy</w:t>
        </w:r>
      </w:hyperlink>
      <w:r w:rsidDel="00000000" w:rsidR="00000000" w:rsidRPr="00000000">
        <w:rPr>
          <w:rFonts w:ascii="Calibri" w:cs="Calibri" w:eastAsia="Calibri" w:hAnsi="Calibri"/>
          <w:sz w:val="24"/>
          <w:szCs w:val="24"/>
          <w:rtl w:val="0"/>
        </w:rPr>
        <w:t xml:space="preserve"> - </w:t>
      </w:r>
      <w:hyperlink r:id="rId8">
        <w:r w:rsidDel="00000000" w:rsidR="00000000" w:rsidRPr="00000000">
          <w:rPr>
            <w:rFonts w:ascii="Calibri" w:cs="Calibri" w:eastAsia="Calibri" w:hAnsi="Calibri"/>
            <w:color w:val="1155cc"/>
            <w:sz w:val="24"/>
            <w:szCs w:val="24"/>
            <w:u w:val="single"/>
            <w:rtl w:val="0"/>
          </w:rPr>
          <w:t xml:space="preserve">Moolec Science</w:t>
        </w:r>
      </w:hyperlink>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ValoraSoy’s Board of Directors.</w:t>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11, 2023. </w:t>
      </w:r>
    </w:p>
    <w:sectPr>
      <w:headerReference r:id="rId9" w:type="default"/>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565416" cy="577792"/>
          <wp:effectExtent b="0" l="0" r="0" t="0"/>
          <wp:docPr descr="Imagen que contiene Texto&#10;&#10;Descripción generada automáticamente" id="6" name="image1.png"/>
          <a:graphic>
            <a:graphicData uri="http://schemas.openxmlformats.org/drawingml/2006/picture">
              <pic:pic>
                <pic:nvPicPr>
                  <pic:cNvPr descr="Imagen que contiene Texto&#10;&#10;Descripción generada automáticamente" id="0" name="image1.png"/>
                  <pic:cNvPicPr preferRelativeResize="0"/>
                </pic:nvPicPr>
                <pic:blipFill>
                  <a:blip r:embed="rId1"/>
                  <a:srcRect b="0" l="0" r="0" t="0"/>
                  <a:stretch>
                    <a:fillRect/>
                  </a:stretch>
                </pic:blipFill>
                <pic:spPr>
                  <a:xfrm>
                    <a:off x="0" y="0"/>
                    <a:ext cx="1565416" cy="57779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24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Pr>
      <w:drawing>
        <wp:inline distB="0" distT="0" distL="0" distR="0">
          <wp:extent cx="1832375" cy="769358"/>
          <wp:effectExtent b="0" l="0" r="0" t="0"/>
          <wp:docPr descr="Un dibujo de una cara feliz&#10;&#10;Descripción generada automáticamente con confianza baja" id="5" name="image2.png"/>
          <a:graphic>
            <a:graphicData uri="http://schemas.openxmlformats.org/drawingml/2006/picture">
              <pic:pic>
                <pic:nvPicPr>
                  <pic:cNvPr descr="Un dibujo de una cara feliz&#10;&#10;Descripción generada automáticamente con confianza baja" id="0" name="image2.png"/>
                  <pic:cNvPicPr preferRelativeResize="0"/>
                </pic:nvPicPr>
                <pic:blipFill>
                  <a:blip r:embed="rId1"/>
                  <a:srcRect b="0" l="0" r="0" t="0"/>
                  <a:stretch>
                    <a:fillRect/>
                  </a:stretch>
                </pic:blipFill>
                <pic:spPr>
                  <a:xfrm>
                    <a:off x="0" y="0"/>
                    <a:ext cx="1832375" cy="76935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Encabezado">
    <w:name w:val="header"/>
    <w:basedOn w:val="Normal"/>
    <w:link w:val="EncabezadoCar"/>
    <w:uiPriority w:val="99"/>
    <w:unhideWhenUsed w:val="1"/>
    <w:rsid w:val="008A19A5"/>
    <w:pPr>
      <w:tabs>
        <w:tab w:val="center" w:pos="4252"/>
        <w:tab w:val="right" w:pos="8504"/>
      </w:tabs>
      <w:spacing w:line="240" w:lineRule="auto"/>
    </w:pPr>
  </w:style>
  <w:style w:type="character" w:styleId="EncabezadoCar" w:customStyle="1">
    <w:name w:val="Encabezado Car"/>
    <w:basedOn w:val="Fuentedeprrafopredeter"/>
    <w:link w:val="Encabezado"/>
    <w:uiPriority w:val="99"/>
    <w:rsid w:val="008A19A5"/>
  </w:style>
  <w:style w:type="paragraph" w:styleId="Piedepgina">
    <w:name w:val="footer"/>
    <w:basedOn w:val="Normal"/>
    <w:link w:val="PiedepginaCar"/>
    <w:uiPriority w:val="99"/>
    <w:unhideWhenUsed w:val="1"/>
    <w:rsid w:val="008A19A5"/>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8A19A5"/>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alorasoy.com" TargetMode="External"/><Relationship Id="rId8" Type="http://schemas.openxmlformats.org/officeDocument/2006/relationships/hyperlink" Target="https://moolecscienc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KY1sI5bdYO8fkdWqS8s6NHn+bA==">AMUW2mX1H4DsjmpnbCYMsp20ysX8xHm7GHAMG8hVF0eFVu/iKjuEm3nrhAlHPPmjh0ar0b/uIRLx4q04ElqslZcRpKeNOlFwqYVCEFUsIb1hL6p1R02AXHQ=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2023-04-13T18:59:00Z</dcterms:created>
</cp:coreProperties>
</file>